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5B" w:rsidRDefault="00634C5B" w:rsidP="00D37E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Памятка о видах отчетности в ПФР </w:t>
      </w:r>
    </w:p>
    <w:p w:rsidR="008D5370" w:rsidRDefault="00634C5B" w:rsidP="00D37E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36"/>
          <w:szCs w:val="40"/>
        </w:rPr>
        <w:t>сроках</w:t>
      </w:r>
      <w:proofErr w:type="gramEnd"/>
      <w:r>
        <w:rPr>
          <w:rFonts w:ascii="Times New Roman" w:hAnsi="Times New Roman" w:cs="Times New Roman"/>
          <w:b/>
          <w:sz w:val="36"/>
          <w:szCs w:val="40"/>
        </w:rPr>
        <w:t xml:space="preserve"> её предоставления в 2021 году.</w:t>
      </w:r>
    </w:p>
    <w:p w:rsidR="002C19FB" w:rsidRPr="003D57FB" w:rsidRDefault="00634C5B" w:rsidP="003D57FB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Сведения о застрахованных лицах </w:t>
      </w:r>
      <w:hyperlink r:id="rId8" w:anchor="info-5" w:history="1">
        <w:r w:rsidRPr="003D57FB">
          <w:rPr>
            <w:rStyle w:val="a9"/>
            <w:rFonts w:ascii="Times New Roman" w:hAnsi="Times New Roman" w:cs="Times New Roman"/>
            <w:b/>
            <w:color w:val="212121"/>
            <w:sz w:val="26"/>
            <w:szCs w:val="26"/>
            <w:u w:val="none"/>
          </w:rPr>
          <w:t>по форме СЗВ-М</w:t>
        </w:r>
      </w:hyperlink>
      <w:r w:rsidR="002C19FB" w:rsidRPr="003D57FB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п</w:t>
      </w:r>
      <w:r w:rsidR="002C19FB" w:rsidRPr="003D57FB">
        <w:rPr>
          <w:rFonts w:ascii="Times New Roman" w:hAnsi="Times New Roman" w:cs="Times New Roman"/>
          <w:color w:val="212121"/>
          <w:sz w:val="26"/>
          <w:szCs w:val="26"/>
        </w:rPr>
        <w:t>редставля</w:t>
      </w:r>
      <w:r w:rsidR="003D57FB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ются </w:t>
      </w:r>
      <w:r w:rsidR="002C19FB" w:rsidRPr="003D57FB">
        <w:rPr>
          <w:rFonts w:ascii="Times New Roman" w:hAnsi="Times New Roman" w:cs="Times New Roman"/>
          <w:color w:val="212121"/>
          <w:sz w:val="26"/>
          <w:szCs w:val="26"/>
        </w:rPr>
        <w:t>ежемесячно не позднее 15-го числа месяца, следующего за отчетным периодом - месяцем.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</w:t>
      </w:r>
      <w:r w:rsidR="003D57FB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</w:p>
    <w:p w:rsidR="003C742F" w:rsidRPr="003D57FB" w:rsidRDefault="008D5370" w:rsidP="003C742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3D57FB">
        <w:rPr>
          <w:color w:val="212121"/>
          <w:sz w:val="26"/>
          <w:szCs w:val="26"/>
        </w:rPr>
        <w:t>Работодатель</w:t>
      </w:r>
      <w:r w:rsidR="003C742F" w:rsidRPr="003D57FB">
        <w:rPr>
          <w:color w:val="212121"/>
          <w:sz w:val="26"/>
          <w:szCs w:val="26"/>
        </w:rPr>
        <w:t xml:space="preserve"> обязан предоставлять</w:t>
      </w:r>
      <w:r w:rsidRPr="003D57FB">
        <w:rPr>
          <w:color w:val="212121"/>
          <w:sz w:val="26"/>
          <w:szCs w:val="26"/>
        </w:rPr>
        <w:t xml:space="preserve"> </w:t>
      </w:r>
      <w:r w:rsidR="003C742F" w:rsidRPr="003D57FB">
        <w:rPr>
          <w:color w:val="212121"/>
          <w:sz w:val="26"/>
          <w:szCs w:val="26"/>
        </w:rPr>
        <w:t xml:space="preserve">сведения по форме СЗВ-М </w:t>
      </w:r>
      <w:r w:rsidRPr="003D57FB">
        <w:rPr>
          <w:color w:val="212121"/>
          <w:sz w:val="26"/>
          <w:szCs w:val="26"/>
        </w:rPr>
        <w:t>о каждом работаю</w:t>
      </w:r>
      <w:r w:rsidR="003C742F" w:rsidRPr="003D57FB">
        <w:rPr>
          <w:color w:val="212121"/>
          <w:sz w:val="26"/>
          <w:szCs w:val="26"/>
        </w:rPr>
        <w:t xml:space="preserve">щем у него застрахованном лице, </w:t>
      </w:r>
      <w:r w:rsidRPr="003D57FB">
        <w:rPr>
          <w:color w:val="212121"/>
          <w:sz w:val="26"/>
          <w:szCs w:val="26"/>
        </w:rPr>
        <w:t xml:space="preserve">включая </w:t>
      </w:r>
      <w:r w:rsidR="003C742F" w:rsidRPr="003D57FB">
        <w:rPr>
          <w:color w:val="212121"/>
          <w:sz w:val="26"/>
          <w:szCs w:val="26"/>
        </w:rPr>
        <w:t>работников</w:t>
      </w:r>
      <w:r w:rsidRPr="003D57FB">
        <w:rPr>
          <w:color w:val="212121"/>
          <w:sz w:val="26"/>
          <w:szCs w:val="26"/>
        </w:rPr>
        <w:t>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</w:t>
      </w:r>
      <w:proofErr w:type="gramEnd"/>
      <w:r w:rsidRPr="003D57FB">
        <w:rPr>
          <w:color w:val="212121"/>
          <w:sz w:val="26"/>
          <w:szCs w:val="26"/>
        </w:rPr>
        <w:t xml:space="preserve"> по управлению правами, заключенные с организацией по управлению правами на коллективной основе</w:t>
      </w:r>
      <w:r w:rsidR="003C742F" w:rsidRPr="003D57FB">
        <w:rPr>
          <w:color w:val="212121"/>
          <w:sz w:val="26"/>
          <w:szCs w:val="26"/>
        </w:rPr>
        <w:t>.</w:t>
      </w:r>
      <w:r w:rsidRPr="003D57FB">
        <w:rPr>
          <w:color w:val="212121"/>
          <w:sz w:val="26"/>
          <w:szCs w:val="26"/>
        </w:rPr>
        <w:t xml:space="preserve"> </w:t>
      </w:r>
      <w:r w:rsidR="002C19FB" w:rsidRPr="003D57FB">
        <w:rPr>
          <w:sz w:val="26"/>
          <w:szCs w:val="26"/>
        </w:rPr>
        <w:t>Отчетность необходимо сдавать за всех работников, включая и тех, кто находится в отпуске без сохранения заработной платы, декретном отпуске или в отпуске по уходу за ребёнком.</w:t>
      </w:r>
    </w:p>
    <w:p w:rsidR="008D5370" w:rsidRPr="003D57FB" w:rsidRDefault="008D5370" w:rsidP="003C742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3D57FB">
        <w:rPr>
          <w:color w:val="212121"/>
          <w:sz w:val="26"/>
          <w:szCs w:val="26"/>
        </w:rPr>
        <w:t xml:space="preserve">В 2021 году </w:t>
      </w:r>
      <w:r w:rsidRPr="003D57FB">
        <w:rPr>
          <w:b/>
          <w:color w:val="212121"/>
          <w:sz w:val="26"/>
          <w:szCs w:val="26"/>
        </w:rPr>
        <w:t>последними датами</w:t>
      </w:r>
      <w:r w:rsidRPr="003D57FB">
        <w:rPr>
          <w:color w:val="212121"/>
          <w:sz w:val="26"/>
          <w:szCs w:val="26"/>
        </w:rPr>
        <w:t xml:space="preserve"> сдачи отчетности по форме СЗВ-М являются: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за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апрель</w:t>
      </w:r>
      <w:r w:rsidR="00D13A64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- 17 мая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май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- 15 июня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июнь</w:t>
      </w:r>
      <w:r w:rsidR="00D13A64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- 15 июля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июль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- 16 августа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август </w:t>
      </w:r>
      <w:r w:rsidR="00D13A64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- 15 сентября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сентябрь</w:t>
      </w:r>
      <w:r w:rsidR="00D13A64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- 15 октября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октябрь</w:t>
      </w:r>
      <w:r w:rsidR="00D13A64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- 15 ноября 2021 г.;</w:t>
      </w:r>
    </w:p>
    <w:p w:rsidR="008D5370" w:rsidRPr="003D57FB" w:rsidRDefault="005522EF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>ноябрь</w:t>
      </w:r>
      <w:r w:rsidR="00D13A64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D13A64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2021 г. </w:t>
      </w:r>
      <w:r w:rsidR="008D5370"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- 15 декабря 2021 г.;</w:t>
      </w:r>
    </w:p>
    <w:p w:rsidR="003C742F" w:rsidRDefault="008D5370" w:rsidP="007704DD">
      <w:pPr>
        <w:pStyle w:val="ad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3D57FB">
        <w:rPr>
          <w:rFonts w:ascii="Times New Roman" w:hAnsi="Times New Roman" w:cs="Times New Roman"/>
          <w:color w:val="212121"/>
          <w:sz w:val="26"/>
          <w:szCs w:val="26"/>
        </w:rPr>
        <w:t>за декабрь 2021 г. - 17 января 2022 г.</w:t>
      </w:r>
      <w:bookmarkStart w:id="0" w:name="_GoBack"/>
      <w:bookmarkEnd w:id="0"/>
    </w:p>
    <w:p w:rsidR="005522EF" w:rsidRDefault="005522EF" w:rsidP="005522EF">
      <w:pPr>
        <w:pStyle w:val="a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3D57FB" w:rsidRPr="003D57FB" w:rsidRDefault="003D57FB" w:rsidP="003D57FB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D57F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ведения </w:t>
      </w:r>
      <w:r w:rsidRPr="005522EF">
        <w:rPr>
          <w:rFonts w:ascii="Times New Roman" w:hAnsi="Times New Roman" w:cs="Times New Roman"/>
          <w:b/>
          <w:sz w:val="26"/>
          <w:szCs w:val="26"/>
        </w:rPr>
        <w:t>по форме СЗВ-СТАЖ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22EF">
        <w:rPr>
          <w:rFonts w:ascii="Times New Roman" w:hAnsi="Times New Roman" w:cs="Times New Roman"/>
          <w:sz w:val="26"/>
          <w:szCs w:val="26"/>
        </w:rPr>
        <w:t xml:space="preserve">страхователем </w:t>
      </w:r>
      <w:r>
        <w:rPr>
          <w:rFonts w:ascii="Times New Roman" w:hAnsi="Times New Roman" w:cs="Times New Roman"/>
          <w:sz w:val="26"/>
          <w:szCs w:val="26"/>
        </w:rPr>
        <w:t>предоставляются</w:t>
      </w:r>
      <w:r w:rsidRPr="003D57FB">
        <w:rPr>
          <w:rFonts w:ascii="Times New Roman" w:hAnsi="Times New Roman" w:cs="Times New Roman"/>
          <w:sz w:val="26"/>
          <w:szCs w:val="26"/>
        </w:rPr>
        <w:t xml:space="preserve"> ежегодно не позднее 1 марта года, следующего за отчетным годом (за исключением случаев, если иные сроки предусмотрены настоящим Федеральным законом), о каждом работающем у него застрахованном лице (включая лиц, заключивших договоры гражданско-правового характера</w:t>
      </w:r>
      <w:r w:rsidR="005522EF">
        <w:rPr>
          <w:rFonts w:ascii="Times New Roman" w:hAnsi="Times New Roman" w:cs="Times New Roman"/>
          <w:sz w:val="26"/>
          <w:szCs w:val="26"/>
        </w:rPr>
        <w:t>)</w:t>
      </w:r>
    </w:p>
    <w:p w:rsidR="005522EF" w:rsidRDefault="005522EF" w:rsidP="005522EF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 2020 год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</w:rPr>
        <w:t>01 марта  2021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г.;</w:t>
      </w:r>
    </w:p>
    <w:p w:rsidR="005522EF" w:rsidRDefault="005522EF" w:rsidP="005522EF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>за 202</w:t>
      </w:r>
      <w:r w:rsidR="00F66237">
        <w:rPr>
          <w:rFonts w:ascii="Times New Roman" w:hAnsi="Times New Roman" w:cs="Times New Roman"/>
          <w:color w:val="212121"/>
          <w:sz w:val="26"/>
          <w:szCs w:val="26"/>
        </w:rPr>
        <w:t>1</w:t>
      </w:r>
      <w:r>
        <w:rPr>
          <w:rFonts w:ascii="Times New Roman" w:hAnsi="Times New Roman" w:cs="Times New Roman"/>
          <w:color w:val="212121"/>
          <w:sz w:val="26"/>
          <w:szCs w:val="26"/>
        </w:rPr>
        <w:t xml:space="preserve"> год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12121"/>
          <w:sz w:val="26"/>
          <w:szCs w:val="26"/>
        </w:rPr>
        <w:t>01 марта  2022</w:t>
      </w:r>
      <w:r w:rsidRPr="003D57FB">
        <w:rPr>
          <w:rFonts w:ascii="Times New Roman" w:hAnsi="Times New Roman" w:cs="Times New Roman"/>
          <w:color w:val="212121"/>
          <w:sz w:val="26"/>
          <w:szCs w:val="26"/>
        </w:rPr>
        <w:t xml:space="preserve"> г.;</w:t>
      </w:r>
    </w:p>
    <w:p w:rsidR="005522EF" w:rsidRDefault="005522EF" w:rsidP="005522EF">
      <w:pPr>
        <w:pStyle w:val="ad"/>
        <w:shd w:val="clear" w:color="auto" w:fill="FFFFFF"/>
        <w:spacing w:after="0" w:line="240" w:lineRule="auto"/>
        <w:ind w:left="851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556834" w:rsidRPr="00556834" w:rsidRDefault="00556834" w:rsidP="00556834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6834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Pr="00556834">
        <w:rPr>
          <w:rFonts w:ascii="Times New Roman" w:hAnsi="Times New Roman" w:cs="Times New Roman"/>
          <w:b/>
          <w:sz w:val="26"/>
          <w:szCs w:val="26"/>
        </w:rPr>
        <w:t xml:space="preserve">по форме СЗВ-ТД </w:t>
      </w:r>
      <w:r w:rsidRPr="00556834">
        <w:rPr>
          <w:rFonts w:ascii="Times New Roman" w:hAnsi="Times New Roman" w:cs="Times New Roman"/>
          <w:sz w:val="26"/>
          <w:szCs w:val="26"/>
        </w:rPr>
        <w:t>(о трудовой деятельности) страхователем предоставляются:</w:t>
      </w:r>
    </w:p>
    <w:p w:rsidR="00556834" w:rsidRPr="00556834" w:rsidRDefault="00556834" w:rsidP="00556834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556834">
        <w:rPr>
          <w:rFonts w:ascii="Times New Roman" w:hAnsi="Times New Roman" w:cs="Times New Roman"/>
          <w:sz w:val="26"/>
          <w:szCs w:val="26"/>
        </w:rPr>
        <w:t>в случаях приема на работу и увольнения зарегистрированного лица - не позднее рабочего дня, следующего за днем издания соответствующего приказа</w:t>
      </w:r>
    </w:p>
    <w:p w:rsidR="009A32BA" w:rsidRDefault="009A32BA" w:rsidP="009C671D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56834" w:rsidRPr="00556834">
        <w:rPr>
          <w:rFonts w:ascii="Times New Roman" w:hAnsi="Times New Roman" w:cs="Times New Roman"/>
          <w:sz w:val="26"/>
          <w:szCs w:val="26"/>
        </w:rPr>
        <w:t>в случаях перевода на другую постоянную работу,</w:t>
      </w:r>
      <w:r w:rsidR="009C671D" w:rsidRPr="009C671D">
        <w:rPr>
          <w:rFonts w:ascii="Times New Roman" w:hAnsi="Times New Roman" w:cs="Times New Roman"/>
          <w:sz w:val="26"/>
          <w:szCs w:val="26"/>
        </w:rPr>
        <w:t xml:space="preserve"> </w:t>
      </w:r>
      <w:r w:rsidR="00556834" w:rsidRPr="00556834">
        <w:rPr>
          <w:rFonts w:ascii="Times New Roman" w:hAnsi="Times New Roman" w:cs="Times New Roman"/>
          <w:sz w:val="26"/>
          <w:szCs w:val="26"/>
        </w:rPr>
        <w:t xml:space="preserve"> подачи </w:t>
      </w:r>
      <w:proofErr w:type="gramStart"/>
      <w:r w:rsidR="00556834" w:rsidRPr="00556834">
        <w:rPr>
          <w:rFonts w:ascii="Times New Roman" w:hAnsi="Times New Roman" w:cs="Times New Roman"/>
          <w:sz w:val="26"/>
          <w:szCs w:val="26"/>
        </w:rPr>
        <w:t>зарегистрированным</w:t>
      </w:r>
      <w:proofErr w:type="gramEnd"/>
      <w:r w:rsidR="00556834" w:rsidRPr="005568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2BA" w:rsidRDefault="009A32BA" w:rsidP="009A32BA">
      <w:pPr>
        <w:pStyle w:val="ad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56834" w:rsidRPr="00556834">
        <w:rPr>
          <w:rFonts w:ascii="Times New Roman" w:hAnsi="Times New Roman" w:cs="Times New Roman"/>
          <w:sz w:val="26"/>
          <w:szCs w:val="26"/>
        </w:rPr>
        <w:t xml:space="preserve">лицом заявления о продолжении ведения страхователем трудовой книжки </w:t>
      </w:r>
      <w:proofErr w:type="gramStart"/>
      <w:r w:rsidR="00556834" w:rsidRPr="00556834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9364CF" w:rsidRDefault="009364CF" w:rsidP="009A32BA">
      <w:pPr>
        <w:pStyle w:val="ad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9364CF" w:rsidRDefault="009364CF" w:rsidP="009A32BA">
      <w:pPr>
        <w:pStyle w:val="ad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556834" w:rsidRPr="00556834" w:rsidRDefault="00556834" w:rsidP="009A32BA">
      <w:pPr>
        <w:pStyle w:val="ad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56834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9" w:history="1">
        <w:r w:rsidRPr="00556834">
          <w:rPr>
            <w:rFonts w:ascii="Times New Roman" w:hAnsi="Times New Roman" w:cs="Times New Roman"/>
            <w:color w:val="0000FF"/>
            <w:sz w:val="26"/>
            <w:szCs w:val="26"/>
          </w:rPr>
          <w:t>статьей 66</w:t>
        </w:r>
      </w:hyperlink>
      <w:r w:rsidRPr="00556834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либо о предоставлении страхователем ему сведений о трудовой деятельности в соответствии со </w:t>
      </w:r>
      <w:hyperlink r:id="rId10" w:history="1">
        <w:r w:rsidRPr="00556834">
          <w:rPr>
            <w:rFonts w:ascii="Times New Roman" w:hAnsi="Times New Roman" w:cs="Times New Roman"/>
            <w:color w:val="0000FF"/>
            <w:sz w:val="26"/>
            <w:szCs w:val="26"/>
          </w:rPr>
          <w:t>статьей 66.1</w:t>
        </w:r>
      </w:hyperlink>
      <w:r w:rsidRPr="00556834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 - не позднее 15-го числа месяца, следующего за месяцем, в котором имели место перевод на другую постоянную работу или подача соответствующего заявления</w:t>
      </w:r>
    </w:p>
    <w:p w:rsidR="00556834" w:rsidRPr="00556834" w:rsidRDefault="00556834" w:rsidP="00556834">
      <w:pPr>
        <w:pStyle w:val="ad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9C671D" w:rsidRDefault="009C671D" w:rsidP="009C671D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2BA">
        <w:rPr>
          <w:rFonts w:ascii="Times New Roman" w:hAnsi="Times New Roman" w:cs="Times New Roman"/>
          <w:sz w:val="26"/>
          <w:szCs w:val="26"/>
        </w:rPr>
        <w:t xml:space="preserve">В случае удержания из заработной платы наемных работников (участников программы государственного </w:t>
      </w:r>
      <w:proofErr w:type="spellStart"/>
      <w:r w:rsidRPr="009A32BA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9A32BA">
        <w:rPr>
          <w:rFonts w:ascii="Times New Roman" w:hAnsi="Times New Roman" w:cs="Times New Roman"/>
          <w:sz w:val="26"/>
          <w:szCs w:val="26"/>
        </w:rPr>
        <w:t xml:space="preserve"> пенсионных накоплений), дополнительных страховых взносов на накопительную пенсию, </w:t>
      </w:r>
      <w:r w:rsidR="009A32BA" w:rsidRPr="009A32BA">
        <w:rPr>
          <w:rFonts w:ascii="Times New Roman" w:hAnsi="Times New Roman" w:cs="Times New Roman"/>
          <w:sz w:val="26"/>
          <w:szCs w:val="26"/>
        </w:rPr>
        <w:t xml:space="preserve">страхователь </w:t>
      </w:r>
      <w:r w:rsidRPr="009A32BA">
        <w:rPr>
          <w:rFonts w:ascii="Times New Roman" w:hAnsi="Times New Roman" w:cs="Times New Roman"/>
          <w:sz w:val="26"/>
          <w:szCs w:val="26"/>
        </w:rPr>
        <w:t xml:space="preserve">не позднее 20 </w:t>
      </w:r>
      <w:r w:rsidR="009A32BA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9A32BA">
        <w:rPr>
          <w:rFonts w:ascii="Times New Roman" w:hAnsi="Times New Roman" w:cs="Times New Roman"/>
          <w:sz w:val="26"/>
          <w:szCs w:val="26"/>
        </w:rPr>
        <w:t>дней со дня окончания квартала представляет</w:t>
      </w:r>
      <w:r w:rsidR="009A32BA">
        <w:rPr>
          <w:rFonts w:ascii="Times New Roman" w:hAnsi="Times New Roman" w:cs="Times New Roman"/>
          <w:sz w:val="26"/>
          <w:szCs w:val="26"/>
        </w:rPr>
        <w:t xml:space="preserve"> реестры по форме ДСВ-3</w:t>
      </w:r>
      <w:r w:rsidRPr="009A32BA">
        <w:rPr>
          <w:rFonts w:ascii="Times New Roman" w:hAnsi="Times New Roman" w:cs="Times New Roman"/>
          <w:sz w:val="26"/>
          <w:szCs w:val="26"/>
        </w:rPr>
        <w:t>:</w:t>
      </w:r>
    </w:p>
    <w:p w:rsidR="009A32BA" w:rsidRDefault="009A32BA" w:rsidP="009A32B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1-й квартал 2021 года – до 20.04.2021</w:t>
      </w:r>
      <w:r w:rsidR="00D13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A32BA">
        <w:rPr>
          <w:rFonts w:ascii="Times New Roman" w:hAnsi="Times New Roman" w:cs="Times New Roman"/>
          <w:sz w:val="26"/>
          <w:szCs w:val="26"/>
        </w:rPr>
        <w:t>;</w:t>
      </w:r>
    </w:p>
    <w:p w:rsidR="009A32BA" w:rsidRDefault="009A32BA" w:rsidP="009A32B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2-й квартал 2021 года – до 20.07.2021</w:t>
      </w:r>
      <w:r w:rsidR="00D13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A32BA">
        <w:rPr>
          <w:rFonts w:ascii="Times New Roman" w:hAnsi="Times New Roman" w:cs="Times New Roman"/>
          <w:sz w:val="26"/>
          <w:szCs w:val="26"/>
        </w:rPr>
        <w:t>;</w:t>
      </w:r>
    </w:p>
    <w:p w:rsidR="009A32BA" w:rsidRDefault="009A32BA" w:rsidP="009A32B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3-й квартал 2021 года – до 20.10.2021</w:t>
      </w:r>
      <w:r w:rsidR="00D13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A32BA">
        <w:rPr>
          <w:rFonts w:ascii="Times New Roman" w:hAnsi="Times New Roman" w:cs="Times New Roman"/>
          <w:sz w:val="26"/>
          <w:szCs w:val="26"/>
        </w:rPr>
        <w:t>;</w:t>
      </w:r>
    </w:p>
    <w:p w:rsidR="009A32BA" w:rsidRPr="009A32BA" w:rsidRDefault="009A32BA" w:rsidP="009A32BA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4-й квартал 2021 года – до 20.01.202</w:t>
      </w:r>
      <w:r w:rsidR="00F66237">
        <w:rPr>
          <w:rFonts w:ascii="Times New Roman" w:hAnsi="Times New Roman" w:cs="Times New Roman"/>
          <w:sz w:val="26"/>
          <w:szCs w:val="26"/>
        </w:rPr>
        <w:t>2</w:t>
      </w:r>
      <w:r w:rsidR="00D13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A32BA">
        <w:rPr>
          <w:rFonts w:ascii="Times New Roman" w:hAnsi="Times New Roman" w:cs="Times New Roman"/>
          <w:sz w:val="26"/>
          <w:szCs w:val="26"/>
        </w:rPr>
        <w:t>;</w:t>
      </w:r>
    </w:p>
    <w:p w:rsidR="009A32BA" w:rsidRDefault="009A32BA" w:rsidP="009A3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9A32BA" w:rsidRDefault="009364CF" w:rsidP="009A3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6"/>
          <w:szCs w:val="26"/>
        </w:rPr>
      </w:pPr>
      <w:r w:rsidRPr="009364CF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                                                         </w:t>
      </w:r>
      <w:r w:rsidR="009A32BA" w:rsidRPr="009364CF">
        <w:rPr>
          <w:rFonts w:ascii="Times New Roman" w:hAnsi="Times New Roman" w:cs="Times New Roman"/>
          <w:b/>
          <w:color w:val="212121"/>
          <w:sz w:val="26"/>
          <w:szCs w:val="26"/>
        </w:rPr>
        <w:t>Обращаем внимание!</w:t>
      </w:r>
    </w:p>
    <w:p w:rsidR="009364CF" w:rsidRPr="009364CF" w:rsidRDefault="009364CF" w:rsidP="009A32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12121"/>
          <w:sz w:val="26"/>
          <w:szCs w:val="26"/>
        </w:rPr>
      </w:pPr>
    </w:p>
    <w:p w:rsidR="009A32BA" w:rsidRDefault="009364CF" w:rsidP="009A3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4CF">
        <w:rPr>
          <w:rFonts w:ascii="Times New Roman" w:hAnsi="Times New Roman" w:cs="Times New Roman"/>
          <w:color w:val="212121"/>
          <w:sz w:val="26"/>
          <w:szCs w:val="26"/>
        </w:rPr>
        <w:t xml:space="preserve">        </w:t>
      </w:r>
      <w:r w:rsidR="009A32BA">
        <w:rPr>
          <w:rFonts w:ascii="Times New Roman" w:hAnsi="Times New Roman" w:cs="Times New Roman"/>
          <w:sz w:val="26"/>
          <w:szCs w:val="26"/>
        </w:rPr>
        <w:t xml:space="preserve">При обнаружении в представленных страхователем индивидуальных сведениях ошибок, страхователю вручается уведомление об устранении в течение </w:t>
      </w:r>
      <w:r w:rsidR="009A32BA" w:rsidRPr="009364CF">
        <w:rPr>
          <w:rFonts w:ascii="Times New Roman" w:hAnsi="Times New Roman" w:cs="Times New Roman"/>
          <w:b/>
          <w:sz w:val="26"/>
          <w:szCs w:val="26"/>
        </w:rPr>
        <w:t>пяти рабочих</w:t>
      </w:r>
      <w:r w:rsidR="009A32BA">
        <w:rPr>
          <w:rFonts w:ascii="Times New Roman" w:hAnsi="Times New Roman" w:cs="Times New Roman"/>
          <w:sz w:val="26"/>
          <w:szCs w:val="26"/>
        </w:rPr>
        <w:t xml:space="preserve"> </w:t>
      </w:r>
      <w:r w:rsidR="009A32BA" w:rsidRPr="009364CF">
        <w:rPr>
          <w:rFonts w:ascii="Times New Roman" w:hAnsi="Times New Roman" w:cs="Times New Roman"/>
          <w:b/>
          <w:sz w:val="26"/>
          <w:szCs w:val="26"/>
        </w:rPr>
        <w:t>дней</w:t>
      </w:r>
      <w:r w:rsidR="009A32BA">
        <w:rPr>
          <w:rFonts w:ascii="Times New Roman" w:hAnsi="Times New Roman" w:cs="Times New Roman"/>
          <w:sz w:val="26"/>
          <w:szCs w:val="26"/>
        </w:rPr>
        <w:t xml:space="preserve">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указанные в Уведомлении, должны быть устранены в течение </w:t>
      </w:r>
      <w:r w:rsidRPr="009364CF">
        <w:rPr>
          <w:rFonts w:ascii="Times New Roman" w:hAnsi="Times New Roman" w:cs="Times New Roman"/>
          <w:b/>
          <w:sz w:val="26"/>
          <w:szCs w:val="26"/>
        </w:rPr>
        <w:t>пяти рабочих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64CF">
        <w:rPr>
          <w:rFonts w:ascii="Times New Roman" w:hAnsi="Times New Roman" w:cs="Times New Roman"/>
          <w:b/>
          <w:sz w:val="26"/>
          <w:szCs w:val="26"/>
        </w:rPr>
        <w:t>дней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364CF" w:rsidRDefault="009364CF" w:rsidP="009364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9364CF" w:rsidRPr="009364CF" w:rsidRDefault="009364CF" w:rsidP="0093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9364CF">
        <w:rPr>
          <w:rFonts w:ascii="Times New Roman" w:hAnsi="Times New Roman" w:cs="Times New Roman"/>
          <w:sz w:val="26"/>
          <w:szCs w:val="26"/>
        </w:rPr>
        <w:t xml:space="preserve">За непредставление в установленные сроки индивидуальных сведений </w:t>
      </w:r>
      <w:r w:rsidRPr="009364CF">
        <w:rPr>
          <w:rFonts w:ascii="Times New Roman" w:hAnsi="Times New Roman" w:cs="Times New Roman"/>
          <w:b/>
          <w:sz w:val="26"/>
          <w:szCs w:val="26"/>
        </w:rPr>
        <w:t>о каждом</w:t>
      </w:r>
      <w:r w:rsidRPr="009364CF">
        <w:rPr>
          <w:rFonts w:ascii="Times New Roman" w:hAnsi="Times New Roman" w:cs="Times New Roman"/>
          <w:sz w:val="26"/>
          <w:szCs w:val="26"/>
        </w:rPr>
        <w:t xml:space="preserve"> застрахованном лице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364CF">
        <w:rPr>
          <w:rFonts w:ascii="Times New Roman" w:hAnsi="Times New Roman" w:cs="Times New Roman"/>
          <w:sz w:val="26"/>
          <w:szCs w:val="26"/>
        </w:rPr>
        <w:t xml:space="preserve"> либо представление неполных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9364CF">
        <w:rPr>
          <w:rFonts w:ascii="Times New Roman" w:hAnsi="Times New Roman" w:cs="Times New Roman"/>
          <w:sz w:val="26"/>
          <w:szCs w:val="26"/>
        </w:rPr>
        <w:t>недостоверных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364CF">
        <w:rPr>
          <w:rFonts w:ascii="Times New Roman" w:hAnsi="Times New Roman" w:cs="Times New Roman"/>
          <w:sz w:val="26"/>
          <w:szCs w:val="26"/>
        </w:rPr>
        <w:t xml:space="preserve"> сведений о застрахованных лицах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364CF">
        <w:rPr>
          <w:rFonts w:ascii="Times New Roman" w:hAnsi="Times New Roman" w:cs="Times New Roman"/>
          <w:sz w:val="26"/>
          <w:szCs w:val="26"/>
        </w:rPr>
        <w:t xml:space="preserve"> страхователь несет ответственность в соответствии со </w:t>
      </w:r>
      <w:hyperlink r:id="rId11" w:history="1">
        <w:r w:rsidRPr="009364CF">
          <w:rPr>
            <w:rFonts w:ascii="Times New Roman" w:hAnsi="Times New Roman" w:cs="Times New Roman"/>
            <w:color w:val="0000FF"/>
            <w:sz w:val="26"/>
            <w:szCs w:val="26"/>
          </w:rPr>
          <w:t>статьей 17</w:t>
        </w:r>
      </w:hyperlink>
      <w:r w:rsidRPr="009364CF">
        <w:rPr>
          <w:rFonts w:ascii="Times New Roman" w:hAnsi="Times New Roman" w:cs="Times New Roman"/>
          <w:sz w:val="26"/>
          <w:szCs w:val="26"/>
        </w:rPr>
        <w:t xml:space="preserve"> Федерального закона от 1 апреля 1996 г. N 27-ФЗ</w:t>
      </w:r>
      <w:r w:rsidRPr="009364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4CF">
        <w:rPr>
          <w:rFonts w:ascii="Times New Roman" w:hAnsi="Times New Roman" w:cs="Times New Roman"/>
          <w:bCs/>
          <w:sz w:val="26"/>
          <w:szCs w:val="26"/>
        </w:rPr>
        <w:t>"Об индивидуальном (персонифицированном) учете в системе обязательного пенсионного страхования"</w:t>
      </w:r>
    </w:p>
    <w:p w:rsidR="009364CF" w:rsidRDefault="009364CF" w:rsidP="009364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64CF">
        <w:rPr>
          <w:rFonts w:ascii="Times New Roman" w:hAnsi="Times New Roman"/>
          <w:sz w:val="26"/>
          <w:szCs w:val="26"/>
        </w:rPr>
        <w:t xml:space="preserve">       </w:t>
      </w:r>
      <w:r w:rsidR="003C742F" w:rsidRPr="003C742F">
        <w:rPr>
          <w:rFonts w:ascii="Times New Roman" w:hAnsi="Times New Roman"/>
          <w:sz w:val="26"/>
          <w:szCs w:val="26"/>
        </w:rPr>
        <w:t xml:space="preserve">За нарушения установленных сроков и правил подготовки отчетности предусмотрены штрафы: 500 рублей – за каждого работника, данные о котором были направлены с опозданием, оказались недостоверными или не были представлены.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B4771" w:rsidRDefault="009364CF" w:rsidP="009364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С</w:t>
      </w:r>
      <w:r w:rsidR="003C742F" w:rsidRPr="003C742F">
        <w:rPr>
          <w:rFonts w:ascii="Times New Roman" w:hAnsi="Times New Roman"/>
          <w:sz w:val="26"/>
          <w:szCs w:val="26"/>
        </w:rPr>
        <w:t>трахователь штрафуется  и за несоблюдение порядка представления сведений в форме электронных документов. Сумма финансовой санкции – 1000 рублей.</w:t>
      </w:r>
    </w:p>
    <w:p w:rsidR="00996638" w:rsidRPr="003C742F" w:rsidRDefault="004B4771" w:rsidP="009364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C742F" w:rsidRPr="003C742F">
        <w:rPr>
          <w:rFonts w:ascii="Times New Roman" w:hAnsi="Times New Roman"/>
          <w:sz w:val="26"/>
          <w:szCs w:val="26"/>
        </w:rPr>
        <w:t xml:space="preserve">При неуплате наложенных штрафов взыскание осуществляется в судебном порядке  с учетом судебных издержек. </w:t>
      </w:r>
    </w:p>
    <w:p w:rsidR="003C742F" w:rsidRPr="003C742F" w:rsidRDefault="003C742F" w:rsidP="009364CF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6"/>
          <w:szCs w:val="26"/>
        </w:rPr>
      </w:pPr>
      <w:r w:rsidRPr="003C742F">
        <w:rPr>
          <w:color w:val="212121"/>
          <w:sz w:val="26"/>
          <w:szCs w:val="26"/>
        </w:rPr>
        <w:t xml:space="preserve">Более подробно с нормами составления отчетности можно ознакомиться на официальном сайте ПФР </w:t>
      </w:r>
      <w:hyperlink r:id="rId12" w:history="1">
        <w:r w:rsidRPr="003C742F">
          <w:rPr>
            <w:color w:val="212121"/>
            <w:sz w:val="26"/>
            <w:szCs w:val="26"/>
          </w:rPr>
          <w:t>pfr.gov.ru</w:t>
        </w:r>
      </w:hyperlink>
      <w:r w:rsidRPr="003C742F">
        <w:rPr>
          <w:color w:val="212121"/>
          <w:sz w:val="26"/>
          <w:szCs w:val="26"/>
        </w:rPr>
        <w:t xml:space="preserve"> в разделе «Страхователям», а также по телефону горячей линии ОПФР по Белгородской области 8 (4722) 30-69-67, 8 (800) 600-03-41.</w:t>
      </w:r>
    </w:p>
    <w:p w:rsidR="003C742F" w:rsidRPr="00843427" w:rsidRDefault="003C742F" w:rsidP="009364CF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6"/>
          <w:szCs w:val="26"/>
        </w:rPr>
      </w:pPr>
    </w:p>
    <w:sectPr w:rsidR="003C742F" w:rsidRPr="00843427" w:rsidSect="008918C6">
      <w:headerReference w:type="default" r:id="rId13"/>
      <w:pgSz w:w="11906" w:h="16838"/>
      <w:pgMar w:top="141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2BA" w:rsidRDefault="009A32BA" w:rsidP="008918C6">
      <w:pPr>
        <w:spacing w:after="0" w:line="240" w:lineRule="auto"/>
      </w:pPr>
      <w:r>
        <w:separator/>
      </w:r>
    </w:p>
  </w:endnote>
  <w:endnote w:type="continuationSeparator" w:id="0">
    <w:p w:rsidR="009A32BA" w:rsidRDefault="009A32BA" w:rsidP="0089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2BA" w:rsidRDefault="009A32BA" w:rsidP="008918C6">
      <w:pPr>
        <w:spacing w:after="0" w:line="240" w:lineRule="auto"/>
      </w:pPr>
      <w:r>
        <w:separator/>
      </w:r>
    </w:p>
  </w:footnote>
  <w:footnote w:type="continuationSeparator" w:id="0">
    <w:p w:rsidR="009A32BA" w:rsidRDefault="009A32BA" w:rsidP="0089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BA" w:rsidRDefault="009A32BA">
    <w:pPr>
      <w:pStyle w:val="a3"/>
    </w:pPr>
    <w:r w:rsidRPr="008918C6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2763520</wp:posOffset>
          </wp:positionH>
          <wp:positionV relativeFrom="paragraph">
            <wp:posOffset>-222885</wp:posOffset>
          </wp:positionV>
          <wp:extent cx="561975" cy="574675"/>
          <wp:effectExtent l="0" t="0" r="9525" b="0"/>
          <wp:wrapSquare wrapText="bothSides"/>
          <wp:docPr id="1" name="Рисунок 1" descr="C:\Users\041-2205\Desktop\картинки\логотип\Логотип ПФР 4 (без фона без надписи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логотип\Логотип ПФР 4 (без фона без надписи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32BA" w:rsidRDefault="003A4B62">
    <w:pPr>
      <w:pStyle w:val="a3"/>
    </w:pPr>
    <w:r>
      <w:rPr>
        <w:noProof/>
        <w:lang w:eastAsia="ru-RU"/>
      </w:rPr>
      <w:pict>
        <v:line id="Прямая соединительная линия 4" o:spid="_x0000_s2049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45pt,20.15pt" to="43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100"/>
    <w:multiLevelType w:val="hybridMultilevel"/>
    <w:tmpl w:val="B90EF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06634"/>
    <w:multiLevelType w:val="hybridMultilevel"/>
    <w:tmpl w:val="603A0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20A95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51DC"/>
    <w:multiLevelType w:val="multilevel"/>
    <w:tmpl w:val="3A7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24E48"/>
    <w:multiLevelType w:val="hybridMultilevel"/>
    <w:tmpl w:val="B8423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041976"/>
    <w:multiLevelType w:val="hybridMultilevel"/>
    <w:tmpl w:val="0F8CD4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76DBA"/>
    <w:multiLevelType w:val="multilevel"/>
    <w:tmpl w:val="696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12296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D0047"/>
    <w:multiLevelType w:val="hybridMultilevel"/>
    <w:tmpl w:val="7662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761DC"/>
    <w:multiLevelType w:val="hybridMultilevel"/>
    <w:tmpl w:val="E0FE2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492F"/>
    <w:rsid w:val="0003264E"/>
    <w:rsid w:val="000C2E18"/>
    <w:rsid w:val="000C34D7"/>
    <w:rsid w:val="00124E3C"/>
    <w:rsid w:val="00217C0A"/>
    <w:rsid w:val="002861C5"/>
    <w:rsid w:val="002C19FB"/>
    <w:rsid w:val="003A4B62"/>
    <w:rsid w:val="003A6E7D"/>
    <w:rsid w:val="003C742F"/>
    <w:rsid w:val="003D57FB"/>
    <w:rsid w:val="004745E7"/>
    <w:rsid w:val="004B4771"/>
    <w:rsid w:val="00521747"/>
    <w:rsid w:val="005522EF"/>
    <w:rsid w:val="00556834"/>
    <w:rsid w:val="005F29CC"/>
    <w:rsid w:val="00634C5B"/>
    <w:rsid w:val="0066337E"/>
    <w:rsid w:val="006F0B74"/>
    <w:rsid w:val="00766D7E"/>
    <w:rsid w:val="007704DD"/>
    <w:rsid w:val="007832C3"/>
    <w:rsid w:val="007943C8"/>
    <w:rsid w:val="00843427"/>
    <w:rsid w:val="008918C6"/>
    <w:rsid w:val="008A492F"/>
    <w:rsid w:val="008D5370"/>
    <w:rsid w:val="008F1946"/>
    <w:rsid w:val="009112B7"/>
    <w:rsid w:val="009253D9"/>
    <w:rsid w:val="009364CF"/>
    <w:rsid w:val="00937CB6"/>
    <w:rsid w:val="00996638"/>
    <w:rsid w:val="009A32BA"/>
    <w:rsid w:val="009B089B"/>
    <w:rsid w:val="009C671D"/>
    <w:rsid w:val="009F19B9"/>
    <w:rsid w:val="009F72F9"/>
    <w:rsid w:val="00AC7BBA"/>
    <w:rsid w:val="00AD25E4"/>
    <w:rsid w:val="00B52201"/>
    <w:rsid w:val="00B56D2E"/>
    <w:rsid w:val="00B9417B"/>
    <w:rsid w:val="00C05D62"/>
    <w:rsid w:val="00CC2033"/>
    <w:rsid w:val="00D13A64"/>
    <w:rsid w:val="00D35A0B"/>
    <w:rsid w:val="00D37ED0"/>
    <w:rsid w:val="00D84852"/>
    <w:rsid w:val="00DD1B23"/>
    <w:rsid w:val="00E15D33"/>
    <w:rsid w:val="00EE06F1"/>
    <w:rsid w:val="00EE155D"/>
    <w:rsid w:val="00F66237"/>
    <w:rsid w:val="00F673CD"/>
    <w:rsid w:val="00F8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8C6"/>
  </w:style>
  <w:style w:type="paragraph" w:styleId="a5">
    <w:name w:val="footer"/>
    <w:basedOn w:val="a"/>
    <w:link w:val="a6"/>
    <w:uiPriority w:val="99"/>
    <w:unhideWhenUsed/>
    <w:rsid w:val="0089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8C6"/>
  </w:style>
  <w:style w:type="paragraph" w:styleId="a7">
    <w:name w:val="Balloon Text"/>
    <w:basedOn w:val="a"/>
    <w:link w:val="a8"/>
    <w:uiPriority w:val="99"/>
    <w:semiHidden/>
    <w:unhideWhenUsed/>
    <w:rsid w:val="0089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18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2201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D5370"/>
    <w:rPr>
      <w:b/>
      <w:bCs/>
    </w:rPr>
  </w:style>
  <w:style w:type="paragraph" w:styleId="ac">
    <w:name w:val="No Spacing"/>
    <w:uiPriority w:val="1"/>
    <w:qFormat/>
    <w:rsid w:val="003C742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3C7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602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78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6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et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fr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C0DA65C2F013F27FF19DD9945DBBE03D25C06ED894A60633E71CDEFF8711955560223A0E1D3FE8218C505C75DD84D7B78E87D0AAAB518ASCo7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D48D9D554296C2D18D097ECC468D20E8E2EAB3D818A2F3487E48DD4FAD2D7D778E0541940E3260904AEFAE9CC5DD3FFA777564E1E45FO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48D9D554296C2D18D097ECC468D20E8E2EAB3D818A2F3487E48DD4FAD2D7D778E054297083663C210FFAAD592D823F26D6B62FFE4FD2C51OF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D86B-D1EE-498F-A717-E36F70A4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041004-1001</cp:lastModifiedBy>
  <cp:revision>2</cp:revision>
  <cp:lastPrinted>2021-04-14T12:52:00Z</cp:lastPrinted>
  <dcterms:created xsi:type="dcterms:W3CDTF">2021-04-29T07:58:00Z</dcterms:created>
  <dcterms:modified xsi:type="dcterms:W3CDTF">2021-04-29T07:58:00Z</dcterms:modified>
</cp:coreProperties>
</file>