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85" w:rsidRDefault="002607B1" w:rsidP="002607B1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2607B1">
        <w:rPr>
          <w:rFonts w:ascii="Times New Roman" w:hAnsi="Times New Roman" w:cs="Times New Roman"/>
          <w:b/>
          <w:sz w:val="28"/>
        </w:rPr>
        <w:t>Правила приема обучающихся</w:t>
      </w:r>
    </w:p>
    <w:bookmarkEnd w:id="0"/>
    <w:p w:rsidR="002607B1" w:rsidRPr="002607B1" w:rsidRDefault="002607B1" w:rsidP="002607B1">
      <w:pPr>
        <w:shd w:val="clear" w:color="auto" w:fill="FFFFFF"/>
        <w:spacing w:before="312" w:after="0" w:line="240" w:lineRule="auto"/>
        <w:outlineLvl w:val="2"/>
        <w:rPr>
          <w:rFonts w:ascii="Verdana" w:eastAsia="Times New Roman" w:hAnsi="Verdana" w:cs="Times New Roman"/>
          <w:color w:val="000000"/>
          <w:sz w:val="29"/>
          <w:szCs w:val="29"/>
          <w:lang w:eastAsia="ru-RU"/>
        </w:rPr>
      </w:pPr>
      <w:r w:rsidRPr="002607B1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ru-RU"/>
        </w:rPr>
        <w:t>Основные документы при оформлении ребенка в "</w:t>
      </w:r>
      <w:proofErr w:type="spellStart"/>
      <w:r w:rsidRPr="002607B1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ru-RU"/>
        </w:rPr>
        <w:t>Большетроицкий</w:t>
      </w:r>
      <w:proofErr w:type="spellEnd"/>
      <w:r w:rsidRPr="002607B1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eastAsia="ru-RU"/>
        </w:rPr>
        <w:t> центр развития и социализации" 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Оригинал свидетельства о рождении (мать, отец). Паспорт.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Постановление администрации района (города) об оформлении в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интернатное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учреждение.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Решение суда о признании родителей недееспособными, безвестно отсутствующими, лишении их родительских прав, ограничении </w:t>
      </w:r>
      <w:proofErr w:type="gram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родительских прав</w:t>
      </w:r>
      <w:proofErr w:type="gram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(или др. решения суда, если они принимались).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оставлении ребенка в любом лечебном учреждении: акт этого учреждения, а при оставлении в другом месте - акт полиции и материалы по розыску.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смерти обоих или одного из родителей: оригинал свидетельства о смерти и трудовой книжки (в дальнейшем, после оформления пенсии по случаю потери кормильца), эти документы возвращаются родственникам.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Заявление родителей.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Справка о состоянии здоровья родителей.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Справка с места работы родителей (если работают) или из центра занятости.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Справка с места жительства с указанием состава семьи.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Спрвка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 близких родственниках (наличие бабушек, дедушек, братьев, сестер, их местонахождение).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Постановление о закреплении жилья или невозможности закрепления.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Справка или акт органа опеки и попечительства, подтверждающий тяжелое материальное положение (акт обследования жилищно-бытовых условий).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Подробная выписка из истории развития (болезни) с указанием аллергического, биологического анамнеза, наследственности, течения беременности и родов, вес, рост при рождении, оценка по шкале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Апгар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проведение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узи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(если проводилось), анализы крови на ВИЧ,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HBSAg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АГС, RW, </w:t>
      </w:r>
      <w:proofErr w:type="gram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ТТГ,  ФКУ</w:t>
      </w:r>
      <w:proofErr w:type="gram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общий анализ крови, мочи, анализ кала на острицы (и другие анализы, которые проводились). Мазок из зева и носа на BL и анализ кала на кишечную группу не позднее 3-х дневной давности, справка об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эпидокружении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осмотры специалистов (все эти анализы должны быть вписаны в выписку). Прививки если не проводились - указать причины.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Анкета на детей, подлежащих опеке и усыновлению. 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Фотография ребенка.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Медицинский полис.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СНИЛС.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Пенсионное удостоверение.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свидетельство о вкладе "Совершеннолетие".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ИПР - индивидуальная программа реабилитации.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МСЭ -справка медико-социальной экспертизы.</w:t>
      </w:r>
    </w:p>
    <w:p w:rsidR="002607B1" w:rsidRPr="002607B1" w:rsidRDefault="002607B1" w:rsidP="002607B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480" w:right="48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Путевка УСЗН.</w:t>
      </w:r>
    </w:p>
    <w:p w:rsidR="002607B1" w:rsidRPr="002607B1" w:rsidRDefault="002607B1" w:rsidP="002607B1">
      <w:pPr>
        <w:shd w:val="clear" w:color="auto" w:fill="FFFFFF"/>
        <w:spacing w:before="192" w:after="216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607B1" w:rsidRPr="002607B1" w:rsidRDefault="002607B1" w:rsidP="002607B1">
      <w:pPr>
        <w:shd w:val="clear" w:color="auto" w:fill="FFFFFF"/>
        <w:spacing w:before="192" w:after="216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</w:t>
      </w:r>
      <w:proofErr w:type="gram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центр  принимаются</w:t>
      </w:r>
      <w:proofErr w:type="gram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дети в возрасте от 4 - х до 18 лет.</w:t>
      </w:r>
    </w:p>
    <w:p w:rsidR="002607B1" w:rsidRPr="002607B1" w:rsidRDefault="002607B1" w:rsidP="002607B1">
      <w:pPr>
        <w:shd w:val="clear" w:color="auto" w:fill="FFFFFF"/>
        <w:spacing w:before="192" w:after="216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 Срок действия анализов на дифтерию и кишечную группу - 7 дней, RV - 45 дней,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флюрографии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- 1 год)</w:t>
      </w:r>
    </w:p>
    <w:p w:rsidR="002607B1" w:rsidRPr="002607B1" w:rsidRDefault="002607B1" w:rsidP="002607B1">
      <w:pPr>
        <w:shd w:val="clear" w:color="auto" w:fill="FFFFFF"/>
        <w:spacing w:before="192" w:after="216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Справка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районой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СЭС об отсутствии инфекционных заболеваний по месту жительства (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эпидокружение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). Срок действия 3 </w:t>
      </w:r>
      <w:proofErr w:type="spell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ня</w:t>
      </w:r>
      <w:proofErr w:type="spell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берется после оформления путевки.</w:t>
      </w:r>
    </w:p>
    <w:p w:rsidR="002607B1" w:rsidRPr="002607B1" w:rsidRDefault="002607B1" w:rsidP="002607B1">
      <w:pPr>
        <w:shd w:val="clear" w:color="auto" w:fill="FFFFFF"/>
        <w:spacing w:before="192" w:after="216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Отчисление из центра осуществляется на основании устава интерната по согласованию с управлением социальной защиты населения области по личному заявлению родителей или законных представителей несовершеннолетних в возрасте до </w:t>
      </w:r>
      <w:proofErr w:type="gramStart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18  лет</w:t>
      </w:r>
      <w:proofErr w:type="gramEnd"/>
      <w:r w:rsidRPr="002607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 </w:t>
      </w:r>
    </w:p>
    <w:p w:rsidR="002607B1" w:rsidRPr="002607B1" w:rsidRDefault="002607B1" w:rsidP="002607B1">
      <w:pPr>
        <w:jc w:val="center"/>
        <w:rPr>
          <w:rFonts w:ascii="Times New Roman" w:hAnsi="Times New Roman" w:cs="Times New Roman"/>
          <w:b/>
          <w:sz w:val="28"/>
        </w:rPr>
      </w:pPr>
    </w:p>
    <w:sectPr w:rsidR="002607B1" w:rsidRPr="0026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DB2"/>
    <w:multiLevelType w:val="multilevel"/>
    <w:tmpl w:val="BD4C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A6"/>
    <w:rsid w:val="002607B1"/>
    <w:rsid w:val="00270985"/>
    <w:rsid w:val="0061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E1A"/>
  <w15:chartTrackingRefBased/>
  <w15:docId w15:val="{7727FCD0-C6A8-4C51-AA04-0847C9FA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2021-07-22T11:12:00Z</dcterms:created>
  <dcterms:modified xsi:type="dcterms:W3CDTF">2021-07-22T11:14:00Z</dcterms:modified>
</cp:coreProperties>
</file>