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F9" w:rsidRPr="00BB238A" w:rsidRDefault="00D100F9" w:rsidP="00BB238A">
      <w:pPr>
        <w:jc w:val="center"/>
        <w:rPr>
          <w:rFonts w:ascii="Times New Roman" w:hAnsi="Times New Roman" w:cs="Times New Roman"/>
        </w:rPr>
      </w:pPr>
      <w:r w:rsidRPr="007E11AF">
        <w:rPr>
          <w:rFonts w:ascii="Times New Roman" w:eastAsia="Calibri" w:hAnsi="Times New Roman" w:cs="Times New Roman"/>
          <w:color w:val="auto"/>
          <w:lang w:eastAsia="en-US"/>
        </w:rPr>
        <w:t>Показатели, формирующиеся на основании оценки уровня открытости и доступности информации</w:t>
      </w:r>
    </w:p>
    <w:p w:rsidR="00D100F9" w:rsidRPr="007E11AF" w:rsidRDefault="00D100F9" w:rsidP="00D100F9">
      <w:pPr>
        <w:jc w:val="center"/>
        <w:rPr>
          <w:rFonts w:ascii="Times New Roman" w:eastAsia="Calibri" w:hAnsi="Times New Roman" w:cs="Times New Roman"/>
          <w:lang w:eastAsia="en-US"/>
        </w:rPr>
      </w:pPr>
      <w:r w:rsidRPr="007E11AF">
        <w:rPr>
          <w:rFonts w:ascii="Times New Roman" w:eastAsia="Calibri" w:hAnsi="Times New Roman" w:cs="Times New Roman"/>
          <w:lang w:eastAsia="en-US"/>
        </w:rPr>
        <w:t>на официальном сайте организации социального обслуживания</w:t>
      </w:r>
    </w:p>
    <w:p w:rsidR="007E11AF" w:rsidRPr="004D22D8" w:rsidRDefault="007E11AF" w:rsidP="00D100F9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E11AF">
        <w:rPr>
          <w:rFonts w:ascii="Times New Roman" w:eastAsia="Calibri" w:hAnsi="Times New Roman" w:cs="Times New Roman"/>
          <w:b/>
          <w:lang w:eastAsia="en-US"/>
        </w:rPr>
        <w:t>ГБУ «</w:t>
      </w:r>
      <w:proofErr w:type="spellStart"/>
      <w:r w:rsidRPr="007E11AF">
        <w:rPr>
          <w:rFonts w:ascii="Times New Roman" w:eastAsia="Calibri" w:hAnsi="Times New Roman" w:cs="Times New Roman"/>
          <w:b/>
          <w:lang w:eastAsia="en-US"/>
        </w:rPr>
        <w:t>Большетроицкий</w:t>
      </w:r>
      <w:proofErr w:type="spellEnd"/>
      <w:r w:rsidRPr="007E11AF">
        <w:rPr>
          <w:rFonts w:ascii="Times New Roman" w:eastAsia="Calibri" w:hAnsi="Times New Roman" w:cs="Times New Roman"/>
          <w:b/>
          <w:lang w:eastAsia="en-US"/>
        </w:rPr>
        <w:t xml:space="preserve"> центр развития и социализации»</w:t>
      </w:r>
      <w:r w:rsidR="000823A7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spellStart"/>
      <w:r w:rsidR="000823A7" w:rsidRPr="000823A7">
        <w:rPr>
          <w:rFonts w:ascii="Times New Roman" w:eastAsia="Calibri" w:hAnsi="Times New Roman" w:cs="Times New Roman"/>
          <w:b/>
          <w:lang w:eastAsia="en-US"/>
        </w:rPr>
        <w:t>Шебекинского</w:t>
      </w:r>
      <w:proofErr w:type="spellEnd"/>
      <w:r w:rsidR="000823A7" w:rsidRPr="000823A7">
        <w:rPr>
          <w:rFonts w:ascii="Times New Roman" w:eastAsia="Calibri" w:hAnsi="Times New Roman" w:cs="Times New Roman"/>
          <w:b/>
          <w:lang w:eastAsia="en-US"/>
        </w:rPr>
        <w:t xml:space="preserve"> городского округа</w:t>
      </w:r>
    </w:p>
    <w:p w:rsidR="00D100F9" w:rsidRDefault="00D100F9" w:rsidP="00D100F9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482"/>
        <w:gridCol w:w="2410"/>
        <w:gridCol w:w="1559"/>
      </w:tblGrid>
      <w:tr w:rsidR="00D100F9" w:rsidRPr="0072097B" w:rsidTr="001A117E">
        <w:tc>
          <w:tcPr>
            <w:tcW w:w="426" w:type="dxa"/>
          </w:tcPr>
          <w:p w:rsidR="00D100F9" w:rsidRPr="0072097B" w:rsidRDefault="00D100F9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72097B" w:rsidRDefault="00D100F9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2410" w:type="dxa"/>
            <w:shd w:val="clear" w:color="auto" w:fill="auto"/>
          </w:tcPr>
          <w:p w:rsidR="00D100F9" w:rsidRPr="003664B5" w:rsidRDefault="00D100F9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>Значение показателя</w:t>
            </w:r>
          </w:p>
          <w:p w:rsidR="00D100F9" w:rsidRPr="0072097B" w:rsidRDefault="00D100F9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>(в баллах)</w:t>
            </w:r>
          </w:p>
        </w:tc>
        <w:tc>
          <w:tcPr>
            <w:tcW w:w="1559" w:type="dxa"/>
            <w:shd w:val="clear" w:color="auto" w:fill="auto"/>
          </w:tcPr>
          <w:p w:rsidR="00D100F9" w:rsidRPr="0072097B" w:rsidRDefault="00D100F9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>Фактическое значение, баллы</w:t>
            </w:r>
          </w:p>
        </w:tc>
      </w:tr>
      <w:tr w:rsidR="00D100F9" w:rsidRPr="0072097B" w:rsidTr="001A117E">
        <w:tc>
          <w:tcPr>
            <w:tcW w:w="426" w:type="dxa"/>
            <w:vMerge w:val="restart"/>
          </w:tcPr>
          <w:p w:rsidR="00D100F9" w:rsidRPr="0072097B" w:rsidRDefault="00D100F9" w:rsidP="001A117E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72097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1.</w:t>
            </w: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rPr>
                <w:rFonts w:ascii="Times New Roman" w:eastAsia="Calibri" w:hAnsi="Times New Roman" w:cs="Times New Roman"/>
                <w:b/>
                <w:i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Соответствие информации о деятельности организации социального обслуживания, размещенной на официальных сайтах организации в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2410" w:type="dxa"/>
            <w:shd w:val="clear" w:color="auto" w:fill="auto"/>
          </w:tcPr>
          <w:p w:rsidR="00D100F9" w:rsidRPr="0072097B" w:rsidRDefault="00D100F9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>Сумма всех показателей</w:t>
            </w:r>
          </w:p>
        </w:tc>
        <w:tc>
          <w:tcPr>
            <w:tcW w:w="1559" w:type="dxa"/>
            <w:shd w:val="clear" w:color="auto" w:fill="auto"/>
          </w:tcPr>
          <w:p w:rsidR="00D100F9" w:rsidRPr="00DF1135" w:rsidRDefault="00DF1135" w:rsidP="001A117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DF1135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>100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1) Информация о дате государственной регистрации в качестве поставщика социальных услуг с указанием числа, месяца и года регистрации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0 баллов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 xml:space="preserve"> –</w:t>
            </w:r>
            <w:r w:rsidRPr="0036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отсутствует информация о деятельности организации</w:t>
            </w: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>5 баллов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 xml:space="preserve"> –</w:t>
            </w:r>
            <w:r w:rsidRPr="0036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 xml:space="preserve">информация соответствует требованиям к ней </w:t>
            </w: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0F9" w:rsidRPr="0072097B" w:rsidRDefault="00DF1135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2) Копия лицензии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0F9" w:rsidRPr="0072097B" w:rsidRDefault="00DF1135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3) Сведения об учредителе (учредителях) поставщика социальных услуг –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0F9" w:rsidRPr="0072097B" w:rsidRDefault="00DF1135" w:rsidP="001A117E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1"/>
                <w:szCs w:val="21"/>
                <w:lang w:eastAsia="en-US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4) Сведения о месте нахождения поставщика социальных услуг, его филиалах (при их наличии) с указанием адреса и схемы проезда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5) Сведения о контактных телефонах с указанием кода населенного пункта, в котором расположен поставщик социальных услуг, и об адресах электронной почты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357"/>
        </w:trPr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6) Информация о режиме, графике работы с указанием дней и часов приема, перерыва на обед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7) Сведения о руководителе, его заместителях, руководителях филиалов (при их наличии) с указанием контактных телефонов и адресов электронной почты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364"/>
        </w:trPr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8) Информация 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9) Информация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341"/>
        </w:trPr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10) Информация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«Интернет»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341"/>
        </w:trPr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11)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12) Сведения о форме социального обслуживания, в которой поставщик социальных услуг предоставляет социальные услуги (стационарной, полустационарной, на дому)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352"/>
        </w:trPr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13) Сведения</w:t>
            </w:r>
            <w:r w:rsidRPr="003664B5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460"/>
              </w:tabs>
              <w:spacing w:before="0" w:beforeAutospacing="0" w:after="0" w:afterAutospacing="0"/>
              <w:ind w:left="0" w:firstLine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5"/>
              <w:shd w:val="clear" w:color="auto" w:fill="FFFFFF"/>
              <w:tabs>
                <w:tab w:val="left" w:pos="460"/>
              </w:tabs>
              <w:spacing w:before="0" w:beforeAutospacing="0" w:after="0" w:afterAutospacing="0"/>
              <w:rPr>
                <w:sz w:val="21"/>
                <w:szCs w:val="21"/>
              </w:rPr>
            </w:pPr>
            <w:r w:rsidRPr="003664B5">
              <w:rPr>
                <w:rFonts w:eastAsia="Calibri"/>
                <w:sz w:val="21"/>
                <w:szCs w:val="21"/>
                <w:lang w:eastAsia="en-US"/>
              </w:rPr>
              <w:t>14) Сведения</w:t>
            </w:r>
            <w:r w:rsidRPr="003664B5">
              <w:rPr>
                <w:sz w:val="21"/>
                <w:szCs w:val="21"/>
              </w:rPr>
              <w:t xml:space="preserve"> о порядке и об условиях предоставления социальных услуг, в том числе о перечне социальных услуг; </w:t>
            </w:r>
            <w:r w:rsidRPr="003664B5">
              <w:rPr>
                <w:sz w:val="21"/>
                <w:szCs w:val="21"/>
                <w:shd w:val="clear" w:color="auto" w:fill="FFFFFF"/>
              </w:rPr>
              <w:t>о порядке и условиях предоставления социальных услуг бесплатно и за плату; о тарифах на социальные услуги;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</w:pPr>
            <w:r w:rsidRPr="003664B5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15) Сведения о численности получателей социальных услуг за счет бюджетных ассигнований бюджетов субъектов Российской Федерации, численности получателей социальных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245"/>
        </w:trPr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16) Сведения о количестве свободных мест для приема получателей социальных услуг,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17) Сведения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18) Сведения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19) Информация о проведении независимой оценки (в том числе сроки проведения независимой оценки, количественные результаты оценки, планы по устранению выявленных недостатков)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:rsidR="00DF1135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1135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(дополнить вкладку)</w:t>
            </w:r>
          </w:p>
        </w:tc>
      </w:tr>
      <w:tr w:rsidR="00D100F9" w:rsidRPr="0072097B" w:rsidTr="001A117E">
        <w:tc>
          <w:tcPr>
            <w:tcW w:w="426" w:type="dxa"/>
            <w:vMerge/>
          </w:tcPr>
          <w:p w:rsidR="00D100F9" w:rsidRPr="0072097B" w:rsidRDefault="00D100F9" w:rsidP="001A117E">
            <w:pPr>
              <w:pStyle w:val="a3"/>
              <w:widowControl/>
              <w:tabs>
                <w:tab w:val="left" w:pos="460"/>
              </w:tabs>
              <w:ind w:left="36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1482" w:type="dxa"/>
            <w:shd w:val="clear" w:color="auto" w:fill="auto"/>
          </w:tcPr>
          <w:p w:rsidR="00D100F9" w:rsidRPr="003664B5" w:rsidRDefault="00D100F9" w:rsidP="001A117E">
            <w:pPr>
              <w:pStyle w:val="a3"/>
              <w:widowControl/>
              <w:tabs>
                <w:tab w:val="left" w:pos="460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20) Иная информация, которая размещается, опубликовывается по решению поставщика социальных услуг и (или) информация, размещение которой обязательно, в соответствии с законодательством Российской Федерации</w:t>
            </w:r>
          </w:p>
        </w:tc>
        <w:tc>
          <w:tcPr>
            <w:tcW w:w="2410" w:type="dxa"/>
            <w:vMerge/>
            <w:shd w:val="clear" w:color="auto" w:fill="auto"/>
          </w:tcPr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00F9" w:rsidRPr="0072097B" w:rsidRDefault="00DF1135" w:rsidP="001A11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D100F9" w:rsidRPr="0072097B" w:rsidTr="001A117E">
        <w:trPr>
          <w:trHeight w:val="3211"/>
        </w:trPr>
        <w:tc>
          <w:tcPr>
            <w:tcW w:w="426" w:type="dxa"/>
          </w:tcPr>
          <w:p w:rsidR="00D100F9" w:rsidRPr="0072097B" w:rsidRDefault="00D100F9" w:rsidP="001A117E">
            <w:pPr>
              <w:widowControl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72097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2.</w:t>
            </w:r>
          </w:p>
        </w:tc>
        <w:tc>
          <w:tcPr>
            <w:tcW w:w="11482" w:type="dxa"/>
            <w:shd w:val="clear" w:color="auto" w:fill="auto"/>
          </w:tcPr>
          <w:p w:rsidR="00D100F9" w:rsidRPr="0072097B" w:rsidRDefault="00D100F9" w:rsidP="001A117E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  <w:r w:rsidRPr="0072097B">
              <w:rPr>
                <w:rFonts w:ascii="Times New Roman" w:eastAsia="Calibri" w:hAnsi="Times New Roman" w:cs="Times New Roman"/>
                <w:b/>
                <w:color w:val="auto"/>
                <w:sz w:val="21"/>
                <w:szCs w:val="21"/>
                <w:lang w:eastAsia="en-US"/>
              </w:rPr>
              <w:t xml:space="preserve">: </w:t>
            </w:r>
          </w:p>
          <w:p w:rsidR="00D100F9" w:rsidRPr="0072097B" w:rsidRDefault="00D100F9" w:rsidP="001A117E">
            <w:pPr>
              <w:pStyle w:val="a3"/>
              <w:widowControl/>
              <w:tabs>
                <w:tab w:val="left" w:pos="317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1) Абонентский номер телефона</w:t>
            </w:r>
          </w:p>
          <w:p w:rsidR="00D100F9" w:rsidRPr="0072097B" w:rsidRDefault="00D100F9" w:rsidP="001A117E">
            <w:pPr>
              <w:pStyle w:val="a3"/>
              <w:widowControl/>
              <w:tabs>
                <w:tab w:val="left" w:pos="317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2) Адрес электронной почты</w:t>
            </w:r>
          </w:p>
          <w:p w:rsidR="00D100F9" w:rsidRPr="0072097B" w:rsidRDefault="00D100F9" w:rsidP="001A117E">
            <w:pPr>
              <w:pStyle w:val="a3"/>
              <w:widowControl/>
              <w:tabs>
                <w:tab w:val="left" w:pos="317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3) 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:rsidR="00D100F9" w:rsidRPr="0072097B" w:rsidRDefault="00D100F9" w:rsidP="001A117E">
            <w:pPr>
              <w:pStyle w:val="a3"/>
              <w:widowControl/>
              <w:tabs>
                <w:tab w:val="left" w:pos="317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4) Наличие раздела «Часто задаваемые вопросы»</w:t>
            </w:r>
          </w:p>
          <w:p w:rsidR="00D100F9" w:rsidRPr="0072097B" w:rsidRDefault="00D100F9" w:rsidP="001A117E">
            <w:pPr>
              <w:pStyle w:val="a3"/>
              <w:widowControl/>
              <w:tabs>
                <w:tab w:val="left" w:pos="317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  <w:t>5) 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:rsidR="00D100F9" w:rsidRPr="0072097B" w:rsidRDefault="00D100F9" w:rsidP="001A117E">
            <w:pPr>
              <w:pStyle w:val="2"/>
              <w:tabs>
                <w:tab w:val="left" w:pos="317"/>
              </w:tabs>
              <w:jc w:val="left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72097B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6) Иной дистанционный способ взаимодействия</w:t>
            </w:r>
          </w:p>
        </w:tc>
        <w:tc>
          <w:tcPr>
            <w:tcW w:w="2410" w:type="dxa"/>
            <w:shd w:val="clear" w:color="auto" w:fill="auto"/>
          </w:tcPr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0 баллов - 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отсутствуют или не функционируют дистанционные способы взаимодействия</w:t>
            </w: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ab/>
            </w:r>
          </w:p>
          <w:p w:rsidR="00D100F9" w:rsidRPr="003664B5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по 30 баллов за каждый способ - 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ab/>
            </w:r>
          </w:p>
          <w:p w:rsidR="00D100F9" w:rsidRPr="0072097B" w:rsidRDefault="00D100F9" w:rsidP="001A117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100 баллов - </w:t>
            </w:r>
            <w:r w:rsidRPr="003664B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в наличии и функционируют более трех  дистанционных способов взаимодействия</w:t>
            </w:r>
            <w:r w:rsidRPr="003664B5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D100F9" w:rsidRPr="00DF1135" w:rsidRDefault="00DF1135" w:rsidP="001A117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1135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</w:tr>
    </w:tbl>
    <w:p w:rsidR="00D100F9" w:rsidRPr="00112BE4" w:rsidRDefault="00D100F9" w:rsidP="00D100F9">
      <w:pPr>
        <w:widowControl/>
        <w:spacing w:line="240" w:lineRule="atLeast"/>
        <w:rPr>
          <w:rFonts w:ascii="Times New Roman" w:eastAsia="Calibri" w:hAnsi="Times New Roman" w:cs="Times New Roman"/>
          <w:color w:val="auto"/>
          <w:lang w:eastAsia="en-US"/>
        </w:rPr>
      </w:pPr>
    </w:p>
    <w:p w:rsidR="00D100F9" w:rsidRDefault="00D100F9" w:rsidP="00D100F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100F9" w:rsidSect="00D100F9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F5086"/>
    <w:multiLevelType w:val="hybridMultilevel"/>
    <w:tmpl w:val="BBFC2E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E9"/>
    <w:rsid w:val="00065686"/>
    <w:rsid w:val="000753EC"/>
    <w:rsid w:val="000823A7"/>
    <w:rsid w:val="000C4295"/>
    <w:rsid w:val="000C71B1"/>
    <w:rsid w:val="000E2E3A"/>
    <w:rsid w:val="00101AC2"/>
    <w:rsid w:val="0015039B"/>
    <w:rsid w:val="001955B9"/>
    <w:rsid w:val="001A117E"/>
    <w:rsid w:val="002514DF"/>
    <w:rsid w:val="0026530A"/>
    <w:rsid w:val="002D5F49"/>
    <w:rsid w:val="00300A90"/>
    <w:rsid w:val="00337E9D"/>
    <w:rsid w:val="00373F38"/>
    <w:rsid w:val="003B47FA"/>
    <w:rsid w:val="00406171"/>
    <w:rsid w:val="004151B4"/>
    <w:rsid w:val="004335CB"/>
    <w:rsid w:val="00460F2F"/>
    <w:rsid w:val="00473A2C"/>
    <w:rsid w:val="00487556"/>
    <w:rsid w:val="0053753B"/>
    <w:rsid w:val="0056101C"/>
    <w:rsid w:val="005713AC"/>
    <w:rsid w:val="005717AD"/>
    <w:rsid w:val="005D01C2"/>
    <w:rsid w:val="00600D0A"/>
    <w:rsid w:val="00603320"/>
    <w:rsid w:val="00616D45"/>
    <w:rsid w:val="00622E24"/>
    <w:rsid w:val="006371E8"/>
    <w:rsid w:val="00671CC3"/>
    <w:rsid w:val="00676936"/>
    <w:rsid w:val="006A1467"/>
    <w:rsid w:val="00707700"/>
    <w:rsid w:val="00743C19"/>
    <w:rsid w:val="0076223B"/>
    <w:rsid w:val="00765103"/>
    <w:rsid w:val="007D7B5E"/>
    <w:rsid w:val="007E11AF"/>
    <w:rsid w:val="0083112F"/>
    <w:rsid w:val="00870D33"/>
    <w:rsid w:val="0089452C"/>
    <w:rsid w:val="008C00ED"/>
    <w:rsid w:val="008D0093"/>
    <w:rsid w:val="008D0650"/>
    <w:rsid w:val="008D0B3E"/>
    <w:rsid w:val="008E2AC6"/>
    <w:rsid w:val="008E2BF2"/>
    <w:rsid w:val="00922915"/>
    <w:rsid w:val="009270E4"/>
    <w:rsid w:val="00952F37"/>
    <w:rsid w:val="009802C7"/>
    <w:rsid w:val="00987A1D"/>
    <w:rsid w:val="009A5F63"/>
    <w:rsid w:val="009B12B3"/>
    <w:rsid w:val="009C3BD3"/>
    <w:rsid w:val="009F3A98"/>
    <w:rsid w:val="009F5829"/>
    <w:rsid w:val="00A05E3F"/>
    <w:rsid w:val="00A0742E"/>
    <w:rsid w:val="00A445B0"/>
    <w:rsid w:val="00A57D37"/>
    <w:rsid w:val="00A63201"/>
    <w:rsid w:val="00AF05F9"/>
    <w:rsid w:val="00AF0D67"/>
    <w:rsid w:val="00B14C18"/>
    <w:rsid w:val="00B25659"/>
    <w:rsid w:val="00B944B7"/>
    <w:rsid w:val="00BB238A"/>
    <w:rsid w:val="00BD0933"/>
    <w:rsid w:val="00BF73B4"/>
    <w:rsid w:val="00C04923"/>
    <w:rsid w:val="00C429AC"/>
    <w:rsid w:val="00C50D4F"/>
    <w:rsid w:val="00C53DAE"/>
    <w:rsid w:val="00C60B87"/>
    <w:rsid w:val="00C653A2"/>
    <w:rsid w:val="00C90849"/>
    <w:rsid w:val="00CD1000"/>
    <w:rsid w:val="00CD30D9"/>
    <w:rsid w:val="00D012BB"/>
    <w:rsid w:val="00D06130"/>
    <w:rsid w:val="00D07FE9"/>
    <w:rsid w:val="00D100F9"/>
    <w:rsid w:val="00D17366"/>
    <w:rsid w:val="00D60569"/>
    <w:rsid w:val="00D63683"/>
    <w:rsid w:val="00D85B97"/>
    <w:rsid w:val="00D901C9"/>
    <w:rsid w:val="00DB0589"/>
    <w:rsid w:val="00DC4B4E"/>
    <w:rsid w:val="00DC649A"/>
    <w:rsid w:val="00DF1135"/>
    <w:rsid w:val="00E219AE"/>
    <w:rsid w:val="00E358D3"/>
    <w:rsid w:val="00E41EC9"/>
    <w:rsid w:val="00E665D0"/>
    <w:rsid w:val="00E8772F"/>
    <w:rsid w:val="00E9585D"/>
    <w:rsid w:val="00EA584F"/>
    <w:rsid w:val="00EC5A7F"/>
    <w:rsid w:val="00EF1A34"/>
    <w:rsid w:val="00EF208F"/>
    <w:rsid w:val="00F519D2"/>
    <w:rsid w:val="00F83DEA"/>
    <w:rsid w:val="00F85B42"/>
    <w:rsid w:val="00FA0AC5"/>
    <w:rsid w:val="00FA6F0C"/>
    <w:rsid w:val="00FA7497"/>
    <w:rsid w:val="00FB40BD"/>
    <w:rsid w:val="00FC5752"/>
    <w:rsid w:val="00FD7F6F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0432"/>
  <w15:docId w15:val="{398C53A9-78C7-4DD3-886E-23FF45D5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E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7FE9"/>
    <w:pPr>
      <w:ind w:left="708"/>
    </w:pPr>
  </w:style>
  <w:style w:type="paragraph" w:customStyle="1" w:styleId="2">
    <w:name w:val="Табл2"/>
    <w:basedOn w:val="a"/>
    <w:link w:val="20"/>
    <w:qFormat/>
    <w:rsid w:val="00D07FE9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0"/>
      <w:szCs w:val="20"/>
    </w:rPr>
  </w:style>
  <w:style w:type="character" w:customStyle="1" w:styleId="20">
    <w:name w:val="Табл2 Знак"/>
    <w:link w:val="2"/>
    <w:rsid w:val="00D07FE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07FE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4">
    <w:name w:val="Абзац списка Знак"/>
    <w:link w:val="a3"/>
    <w:uiPriority w:val="34"/>
    <w:locked/>
    <w:rsid w:val="00D07FE9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Дадыкина Алина</dc:creator>
  <cp:lastModifiedBy>Дом</cp:lastModifiedBy>
  <cp:revision>109</cp:revision>
  <dcterms:created xsi:type="dcterms:W3CDTF">2020-05-18T06:22:00Z</dcterms:created>
  <dcterms:modified xsi:type="dcterms:W3CDTF">2022-09-08T07:15:00Z</dcterms:modified>
</cp:coreProperties>
</file>